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188A" w14:textId="56015D70" w:rsidR="00C07FC0" w:rsidRDefault="00C07FC0">
      <w:r>
        <w:t>Critical thinking PPT supplementary material</w:t>
      </w:r>
    </w:p>
    <w:p w14:paraId="3B8B5EE8" w14:textId="122F897C" w:rsidR="001C7B7E" w:rsidRDefault="00351D2C">
      <w:r>
        <w:t xml:space="preserve">Analysis of the text on </w:t>
      </w:r>
      <w:r w:rsidR="00C07FC0">
        <w:t>S</w:t>
      </w:r>
      <w:r w:rsidR="001C7B7E">
        <w:t>lide 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6237"/>
        <w:gridCol w:w="1195"/>
      </w:tblGrid>
      <w:tr w:rsidR="00ED49B7" w14:paraId="5A1B7846" w14:textId="2781687A" w:rsidTr="001C7B7E">
        <w:tc>
          <w:tcPr>
            <w:tcW w:w="6516" w:type="dxa"/>
          </w:tcPr>
          <w:p w14:paraId="46F03F6D" w14:textId="1D3829A4" w:rsidR="00ED49B7" w:rsidRDefault="00ED49B7" w:rsidP="00ED49B7">
            <w:r>
              <w:t>Text</w:t>
            </w:r>
          </w:p>
        </w:tc>
        <w:tc>
          <w:tcPr>
            <w:tcW w:w="6237" w:type="dxa"/>
          </w:tcPr>
          <w:p w14:paraId="09BE06E7" w14:textId="6A5CAF61" w:rsidR="00ED49B7" w:rsidRDefault="00ED49B7">
            <w:r>
              <w:t>Comment</w:t>
            </w:r>
          </w:p>
        </w:tc>
        <w:tc>
          <w:tcPr>
            <w:tcW w:w="1195" w:type="dxa"/>
          </w:tcPr>
          <w:p w14:paraId="39DC5809" w14:textId="77777777" w:rsidR="00ED49B7" w:rsidRDefault="00351D2C">
            <w:r>
              <w:t>Critical thinking features</w:t>
            </w:r>
            <w:r w:rsidR="00C07FC0">
              <w:t xml:space="preserve"> </w:t>
            </w:r>
          </w:p>
          <w:p w14:paraId="2A91DCC0" w14:textId="34E9B1C7" w:rsidR="00C07FC0" w:rsidRDefault="00C07FC0">
            <w:r>
              <w:t>(Slide 15)</w:t>
            </w:r>
            <w:r>
              <w:rPr>
                <w:rStyle w:val="FootnoteReference"/>
              </w:rPr>
              <w:footnoteReference w:id="1"/>
            </w:r>
          </w:p>
        </w:tc>
      </w:tr>
      <w:tr w:rsidR="00ED49B7" w14:paraId="356C9D3E" w14:textId="38CE6FB7" w:rsidTr="001C7B7E">
        <w:tc>
          <w:tcPr>
            <w:tcW w:w="6516" w:type="dxa"/>
          </w:tcPr>
          <w:p w14:paraId="7C67F080" w14:textId="0CAC5DD3" w:rsidR="00ED49B7" w:rsidRPr="00ED49B7" w:rsidRDefault="00ED49B7" w:rsidP="00ED49B7">
            <w:r w:rsidRPr="00ED49B7">
              <w:t>To evaluate and examine the methods of identity formation amongst young people, I am going to focus on micro-celebrities as my primary research examples.</w:t>
            </w:r>
          </w:p>
        </w:tc>
        <w:tc>
          <w:tcPr>
            <w:tcW w:w="6237" w:type="dxa"/>
          </w:tcPr>
          <w:p w14:paraId="3A8257BC" w14:textId="5C4FDBD6" w:rsidR="00ED49B7" w:rsidRDefault="00ED49B7">
            <w:r>
              <w:t xml:space="preserve">The student clearly indicates what this paragraph is about. This shows the </w:t>
            </w:r>
          </w:p>
        </w:tc>
        <w:tc>
          <w:tcPr>
            <w:tcW w:w="1195" w:type="dxa"/>
          </w:tcPr>
          <w:p w14:paraId="62A0A1A2" w14:textId="5FAEBEA0" w:rsidR="00ED49B7" w:rsidRDefault="00ED49B7">
            <w:r>
              <w:t>(f)</w:t>
            </w:r>
          </w:p>
        </w:tc>
      </w:tr>
      <w:tr w:rsidR="00ED49B7" w14:paraId="5A4AEDAC" w14:textId="4765C21B" w:rsidTr="001C7B7E">
        <w:tc>
          <w:tcPr>
            <w:tcW w:w="6516" w:type="dxa"/>
          </w:tcPr>
          <w:p w14:paraId="27BC761D" w14:textId="7B70DEA1" w:rsidR="00ED49B7" w:rsidRPr="00ED49B7" w:rsidRDefault="00ED49B7" w:rsidP="00ED49B7">
            <w:r w:rsidRPr="00ED49B7">
              <w:t xml:space="preserve">Marwick (2014:115) describes micro-celebrity as “a way of thinking of oneself as a </w:t>
            </w:r>
            <w:proofErr w:type="gramStart"/>
            <w:r w:rsidRPr="00ED49B7">
              <w:t>celebrity, and</w:t>
            </w:r>
            <w:proofErr w:type="gramEnd"/>
            <w:r w:rsidRPr="00ED49B7">
              <w:t xml:space="preserve"> treating others accordingly.”</w:t>
            </w:r>
          </w:p>
        </w:tc>
        <w:tc>
          <w:tcPr>
            <w:tcW w:w="6237" w:type="dxa"/>
          </w:tcPr>
          <w:p w14:paraId="040BF88D" w14:textId="0EB3DBD1" w:rsidR="00ED49B7" w:rsidRDefault="00ED49B7">
            <w:r>
              <w:t>The author cite</w:t>
            </w:r>
            <w:r w:rsidR="00E44145">
              <w:t>s</w:t>
            </w:r>
            <w:r>
              <w:t xml:space="preserve"> a reliable source</w:t>
            </w:r>
            <w:r w:rsidR="00C07FC0">
              <w:rPr>
                <w:rStyle w:val="FootnoteReference"/>
              </w:rPr>
              <w:footnoteReference w:id="2"/>
            </w:r>
            <w:r>
              <w:t xml:space="preserve"> </w:t>
            </w:r>
            <w:r w:rsidR="00E44145">
              <w:t xml:space="preserve">to define the term ‘micro-celebrity’. </w:t>
            </w:r>
            <w:r w:rsidR="001C7B7E">
              <w:t xml:space="preserve">The author adopts the form of integral citation and conforms to the style required for this work. </w:t>
            </w:r>
          </w:p>
        </w:tc>
        <w:tc>
          <w:tcPr>
            <w:tcW w:w="1195" w:type="dxa"/>
          </w:tcPr>
          <w:p w14:paraId="4B1D8694" w14:textId="77777777" w:rsidR="001C7B7E" w:rsidRDefault="001C7B7E">
            <w:r>
              <w:t xml:space="preserve">(c) </w:t>
            </w:r>
          </w:p>
          <w:p w14:paraId="25D4621F" w14:textId="702EB689" w:rsidR="00ED49B7" w:rsidRDefault="001C7B7E">
            <w:r>
              <w:t>(f)</w:t>
            </w:r>
          </w:p>
        </w:tc>
      </w:tr>
      <w:tr w:rsidR="00ED49B7" w14:paraId="172ADD76" w14:textId="5FC510B5" w:rsidTr="001C7B7E">
        <w:tc>
          <w:tcPr>
            <w:tcW w:w="6516" w:type="dxa"/>
          </w:tcPr>
          <w:p w14:paraId="6AE203A6" w14:textId="7CC5186C" w:rsidR="00ED49B7" w:rsidRDefault="00ED49B7">
            <w:r w:rsidRPr="00ED49B7">
              <w:t>They are in-between of a non-famous person and a traditional celebrity. Rather than be awarded the title of a celebrity, a microcelebrity is self-proclaimed, and strategically attempts to construct themself as someone of fame and importance.</w:t>
            </w:r>
          </w:p>
        </w:tc>
        <w:tc>
          <w:tcPr>
            <w:tcW w:w="6237" w:type="dxa"/>
          </w:tcPr>
          <w:p w14:paraId="7BB2D88F" w14:textId="3B697105" w:rsidR="00ED49B7" w:rsidRDefault="00E44145">
            <w:r>
              <w:t xml:space="preserve">Rather than simply providing a definition from Marwick, the author elaborates on what the term means. </w:t>
            </w:r>
          </w:p>
        </w:tc>
        <w:tc>
          <w:tcPr>
            <w:tcW w:w="1195" w:type="dxa"/>
          </w:tcPr>
          <w:p w14:paraId="682C6230" w14:textId="77777777" w:rsidR="001C7B7E" w:rsidRDefault="001C7B7E">
            <w:r>
              <w:t xml:space="preserve">(b) </w:t>
            </w:r>
          </w:p>
          <w:p w14:paraId="261EDA9B" w14:textId="46C0A951" w:rsidR="00ED49B7" w:rsidRDefault="001C7B7E">
            <w:r>
              <w:t>(f)</w:t>
            </w:r>
          </w:p>
        </w:tc>
      </w:tr>
      <w:tr w:rsidR="00ED49B7" w14:paraId="43A944BB" w14:textId="08B5208A" w:rsidTr="001C7B7E">
        <w:tc>
          <w:tcPr>
            <w:tcW w:w="6516" w:type="dxa"/>
          </w:tcPr>
          <w:p w14:paraId="627EC6EA" w14:textId="4B981116" w:rsidR="00ED49B7" w:rsidRDefault="00ED49B7">
            <w:r w:rsidRPr="00ED49B7">
              <w:t>The concept of the micro-celebrity is something that has been made possible by Web 2.0 and social media platforms, as social media allow individuals to act out any portrayal that they wish.</w:t>
            </w:r>
          </w:p>
        </w:tc>
        <w:tc>
          <w:tcPr>
            <w:tcW w:w="6237" w:type="dxa"/>
          </w:tcPr>
          <w:p w14:paraId="34A1F10D" w14:textId="0E7E2279" w:rsidR="00ED49B7" w:rsidRDefault="00E44145">
            <w:r>
              <w:t xml:space="preserve">The author links this to the topic of this dissertation, Web 2.0: identity and Self-exploration. The subordinate clause (second half of the sentence) provides a justification of focusing on the social media. </w:t>
            </w:r>
          </w:p>
        </w:tc>
        <w:tc>
          <w:tcPr>
            <w:tcW w:w="1195" w:type="dxa"/>
          </w:tcPr>
          <w:p w14:paraId="1BAF7E60" w14:textId="387CEDC6" w:rsidR="00ED49B7" w:rsidRDefault="001C7B7E">
            <w:r>
              <w:t>(b)</w:t>
            </w:r>
            <w:r w:rsidR="00351D2C">
              <w:t>/</w:t>
            </w:r>
            <w:r>
              <w:t>(d)</w:t>
            </w:r>
          </w:p>
          <w:p w14:paraId="27ADF266" w14:textId="2C6E9B0E" w:rsidR="001C7B7E" w:rsidRDefault="001C7B7E">
            <w:r>
              <w:t>(f)</w:t>
            </w:r>
          </w:p>
        </w:tc>
      </w:tr>
      <w:tr w:rsidR="00ED49B7" w14:paraId="7345630A" w14:textId="57390999" w:rsidTr="001C7B7E">
        <w:tc>
          <w:tcPr>
            <w:tcW w:w="6516" w:type="dxa"/>
          </w:tcPr>
          <w:p w14:paraId="4FBE9EF0" w14:textId="1EDC0032" w:rsidR="00ED49B7" w:rsidRDefault="00ED49B7">
            <w:r w:rsidRPr="00ED49B7">
              <w:t xml:space="preserve">Primary examples from young traditional celebrities are widely available; however, because of their celebrity status, </w:t>
            </w:r>
            <w:proofErr w:type="gramStart"/>
            <w:r w:rsidRPr="00ED49B7">
              <w:t>public</w:t>
            </w:r>
            <w:proofErr w:type="gramEnd"/>
            <w:r w:rsidRPr="00ED49B7">
              <w:t xml:space="preserve"> accessible information about their life and how they explore and construct their identity may be distorted, therefore making them a biased and flawed example of the identity formation period for the average young person.</w:t>
            </w:r>
          </w:p>
        </w:tc>
        <w:tc>
          <w:tcPr>
            <w:tcW w:w="6237" w:type="dxa"/>
          </w:tcPr>
          <w:p w14:paraId="7C7330ED" w14:textId="77777777" w:rsidR="00351D2C" w:rsidRDefault="00E44145">
            <w:r>
              <w:t>The author presents the first justification of choosing micro-celebrities to be researched. Here she discusses</w:t>
            </w:r>
            <w:r w:rsidR="001B51DE">
              <w:t xml:space="preserve"> the pros and cons</w:t>
            </w:r>
            <w:r w:rsidR="000F5D05">
              <w:t xml:space="preserve"> of researching well-known celebrities and argues about the disadvantage outweighing the advantage. </w:t>
            </w:r>
          </w:p>
          <w:p w14:paraId="5EE43155" w14:textId="699D7317" w:rsidR="00351D2C" w:rsidRDefault="00E44145">
            <w:r>
              <w:lastRenderedPageBreak/>
              <w:t>The transition marker</w:t>
            </w:r>
            <w:r w:rsidR="00C07FC0">
              <w:rPr>
                <w:rStyle w:val="FootnoteReference"/>
              </w:rPr>
              <w:footnoteReference w:id="3"/>
            </w:r>
            <w:r>
              <w:t xml:space="preserve"> </w:t>
            </w:r>
            <w:r w:rsidRPr="000F5D05">
              <w:rPr>
                <w:i/>
                <w:iCs/>
              </w:rPr>
              <w:t>however</w:t>
            </w:r>
            <w:r>
              <w:t xml:space="preserve"> </w:t>
            </w:r>
            <w:r w:rsidR="000F5D05">
              <w:t>also clearly indicates</w:t>
            </w:r>
            <w:r>
              <w:t xml:space="preserve"> the </w:t>
            </w:r>
            <w:r w:rsidR="000F5D05">
              <w:t>connection and relationship</w:t>
            </w:r>
            <w:r w:rsidR="001B51DE">
              <w:t xml:space="preserve"> between the first part and the second part of the sentence. </w:t>
            </w:r>
          </w:p>
        </w:tc>
        <w:tc>
          <w:tcPr>
            <w:tcW w:w="1195" w:type="dxa"/>
          </w:tcPr>
          <w:p w14:paraId="52D78C0F" w14:textId="6F8766BA" w:rsidR="00ED49B7" w:rsidRDefault="001C7B7E">
            <w:r>
              <w:lastRenderedPageBreak/>
              <w:t>(b)</w:t>
            </w:r>
            <w:r w:rsidR="00351D2C">
              <w:t>/</w:t>
            </w:r>
            <w:r>
              <w:t>(d)</w:t>
            </w:r>
          </w:p>
          <w:p w14:paraId="4232048E" w14:textId="054ACBBA" w:rsidR="001C7B7E" w:rsidRDefault="001C7B7E">
            <w:r>
              <w:t>(f)</w:t>
            </w:r>
          </w:p>
        </w:tc>
      </w:tr>
      <w:tr w:rsidR="00ED49B7" w14:paraId="7F6BFC3C" w14:textId="13E58A7D" w:rsidTr="001C7B7E">
        <w:tc>
          <w:tcPr>
            <w:tcW w:w="6516" w:type="dxa"/>
          </w:tcPr>
          <w:p w14:paraId="47F57CAE" w14:textId="5D10604F" w:rsidR="00ED49B7" w:rsidRDefault="00ED49B7">
            <w:r w:rsidRPr="00ED49B7">
              <w:t>On the other hand, it is challenging to find examples from a ‘normal’ young person, without referring to people that I know.</w:t>
            </w:r>
            <w:r w:rsidR="000F5D05">
              <w:t xml:space="preserve"> </w:t>
            </w:r>
            <w:r w:rsidR="000F5D05" w:rsidRPr="00ED49B7">
              <w:t>Micro-celebrities are thus ideal primary research examples as they are known enough for me to look up their public social media profiles without the need of consent.</w:t>
            </w:r>
          </w:p>
        </w:tc>
        <w:tc>
          <w:tcPr>
            <w:tcW w:w="6237" w:type="dxa"/>
          </w:tcPr>
          <w:p w14:paraId="4423D539" w14:textId="77777777" w:rsidR="00351D2C" w:rsidRDefault="000F5D05">
            <w:r>
              <w:t>The author presents the second justification of choosing micro-celebrities to be researched. Here she discusses another potential candidate of investigation, ordinary people, and argues about the unsuitability of them by considering consent and confidentiality.</w:t>
            </w:r>
            <w:r w:rsidR="001C7B7E">
              <w:t xml:space="preserve"> </w:t>
            </w:r>
          </w:p>
          <w:p w14:paraId="2FBCF767" w14:textId="2414199E" w:rsidR="00ED49B7" w:rsidRDefault="00351D2C">
            <w:r>
              <w:t xml:space="preserve">The transition markers </w:t>
            </w:r>
            <w:r w:rsidRPr="00351D2C">
              <w:rPr>
                <w:i/>
                <w:iCs/>
              </w:rPr>
              <w:t>on the other hands</w:t>
            </w:r>
            <w:r>
              <w:t xml:space="preserve"> and </w:t>
            </w:r>
            <w:r w:rsidRPr="00351D2C">
              <w:rPr>
                <w:i/>
                <w:iCs/>
              </w:rPr>
              <w:t>thus</w:t>
            </w:r>
            <w:r>
              <w:t xml:space="preserve"> show discoursal functions of ‘comparison’ and ‘consequence’.</w:t>
            </w:r>
          </w:p>
        </w:tc>
        <w:tc>
          <w:tcPr>
            <w:tcW w:w="1195" w:type="dxa"/>
          </w:tcPr>
          <w:p w14:paraId="50C983F7" w14:textId="30334B35" w:rsidR="00ED49B7" w:rsidRDefault="001C7B7E">
            <w:r>
              <w:t>(b)</w:t>
            </w:r>
            <w:r w:rsidR="00351D2C">
              <w:t>/</w:t>
            </w:r>
            <w:r>
              <w:t>(d)</w:t>
            </w:r>
          </w:p>
          <w:p w14:paraId="67FE9B26" w14:textId="5CBA66CA" w:rsidR="001C7B7E" w:rsidRDefault="001C7B7E">
            <w:r>
              <w:t>(f)</w:t>
            </w:r>
          </w:p>
        </w:tc>
      </w:tr>
      <w:tr w:rsidR="00ED49B7" w14:paraId="491A95D2" w14:textId="124753D1" w:rsidTr="001C7B7E">
        <w:tc>
          <w:tcPr>
            <w:tcW w:w="6516" w:type="dxa"/>
          </w:tcPr>
          <w:p w14:paraId="1F899BDD" w14:textId="51FD3F43" w:rsidR="00ED49B7" w:rsidRDefault="00ED49B7">
            <w:r w:rsidRPr="00ED49B7">
              <w:t>Furthermore, as photographs uploaded to social media can be a key signifier of how they identify themself and wish to be viewed, in this research I am going to use images from the social media profiles of some micro-celebrities.</w:t>
            </w:r>
          </w:p>
        </w:tc>
        <w:tc>
          <w:tcPr>
            <w:tcW w:w="6237" w:type="dxa"/>
          </w:tcPr>
          <w:p w14:paraId="414C4C3F" w14:textId="77777777" w:rsidR="00ED49B7" w:rsidRDefault="000F5D05">
            <w:r>
              <w:t xml:space="preserve">The author presents the third justification of choosing micro-celebrities to be researched. Here she </w:t>
            </w:r>
            <w:r w:rsidR="001C7B7E">
              <w:t xml:space="preserve">implicitly refers to semiotics by arguing about the relationship between images posted by micro-celebrities to social media and how they would like to be seen from the images. </w:t>
            </w:r>
          </w:p>
          <w:p w14:paraId="7D2D2CBF" w14:textId="3C270160" w:rsidR="001C7B7E" w:rsidRDefault="001C7B7E">
            <w:r>
              <w:t xml:space="preserve">The use of </w:t>
            </w:r>
            <w:r w:rsidRPr="001C7B7E">
              <w:rPr>
                <w:i/>
                <w:iCs/>
              </w:rPr>
              <w:t>furthermore</w:t>
            </w:r>
            <w:r>
              <w:t xml:space="preserve"> </w:t>
            </w:r>
            <w:r w:rsidR="00351D2C">
              <w:t xml:space="preserve">indicates ‘addition’ to the existing argument.  </w:t>
            </w:r>
          </w:p>
        </w:tc>
        <w:tc>
          <w:tcPr>
            <w:tcW w:w="1195" w:type="dxa"/>
          </w:tcPr>
          <w:p w14:paraId="5A8BC3B3" w14:textId="3109678D" w:rsidR="00ED49B7" w:rsidRDefault="001C7B7E">
            <w:r>
              <w:t>(b)</w:t>
            </w:r>
            <w:r w:rsidR="00351D2C">
              <w:t>/</w:t>
            </w:r>
            <w:r>
              <w:t>(d)</w:t>
            </w:r>
          </w:p>
          <w:p w14:paraId="55672EA6" w14:textId="7255FD59" w:rsidR="001C7B7E" w:rsidRDefault="001C7B7E">
            <w:r>
              <w:t>(f)</w:t>
            </w:r>
          </w:p>
        </w:tc>
      </w:tr>
    </w:tbl>
    <w:p w14:paraId="50EEE841" w14:textId="1081EA8A" w:rsidR="00D47690" w:rsidRDefault="00D47690" w:rsidP="00351D2C"/>
    <w:p w14:paraId="630F76B7" w14:textId="77777777" w:rsidR="00E25A86" w:rsidRDefault="00E25A86" w:rsidP="00351D2C"/>
    <w:sectPr w:rsidR="00E25A86" w:rsidSect="00ED49B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D994F" w14:textId="77777777" w:rsidR="00C07FC0" w:rsidRDefault="00C07FC0" w:rsidP="00C07FC0">
      <w:pPr>
        <w:spacing w:after="0" w:line="240" w:lineRule="auto"/>
      </w:pPr>
      <w:r>
        <w:separator/>
      </w:r>
    </w:p>
  </w:endnote>
  <w:endnote w:type="continuationSeparator" w:id="0">
    <w:p w14:paraId="585CC2BE" w14:textId="77777777" w:rsidR="00C07FC0" w:rsidRDefault="00C07FC0" w:rsidP="00C0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BC07E" w14:textId="77777777" w:rsidR="00C07FC0" w:rsidRDefault="00C07FC0" w:rsidP="00C07FC0">
      <w:pPr>
        <w:spacing w:after="0" w:line="240" w:lineRule="auto"/>
      </w:pPr>
      <w:r>
        <w:separator/>
      </w:r>
    </w:p>
  </w:footnote>
  <w:footnote w:type="continuationSeparator" w:id="0">
    <w:p w14:paraId="2344E14D" w14:textId="77777777" w:rsidR="00C07FC0" w:rsidRDefault="00C07FC0" w:rsidP="00C07FC0">
      <w:pPr>
        <w:spacing w:after="0" w:line="240" w:lineRule="auto"/>
      </w:pPr>
      <w:r>
        <w:continuationSeparator/>
      </w:r>
    </w:p>
  </w:footnote>
  <w:footnote w:id="1">
    <w:p w14:paraId="0455F264" w14:textId="048C746B" w:rsidR="00C07FC0" w:rsidRDefault="00C07FC0" w:rsidP="00C07FC0">
      <w:r>
        <w:rPr>
          <w:rStyle w:val="FootnoteReference"/>
        </w:rPr>
        <w:footnoteRef/>
      </w:r>
      <w:r>
        <w:t xml:space="preserve"> Based on Cottrell (2011), critical thinking in writing covers the following: (</w:t>
      </w:r>
      <w:r w:rsidR="00351D2C" w:rsidRPr="00351D2C">
        <w:t>a) Convey a position or stance</w:t>
      </w:r>
      <w:r>
        <w:t xml:space="preserve">; </w:t>
      </w:r>
      <w:r w:rsidR="00351D2C" w:rsidRPr="00351D2C">
        <w:t>(b) Justify and evaluate arguments</w:t>
      </w:r>
      <w:r>
        <w:t xml:space="preserve">; </w:t>
      </w:r>
      <w:r w:rsidR="00351D2C" w:rsidRPr="00351D2C">
        <w:t>(c) Use good or reliable evidence</w:t>
      </w:r>
      <w:r>
        <w:t xml:space="preserve">; </w:t>
      </w:r>
      <w:r w:rsidR="00351D2C" w:rsidRPr="00351D2C">
        <w:t>(d) Provide sensible assumptions</w:t>
      </w:r>
      <w:r>
        <w:t xml:space="preserve">; </w:t>
      </w:r>
      <w:r w:rsidR="00351D2C" w:rsidRPr="00351D2C">
        <w:t>(e) Synthesise information</w:t>
      </w:r>
      <w:r>
        <w:t xml:space="preserve">; </w:t>
      </w:r>
      <w:r w:rsidR="00351D2C" w:rsidRPr="00351D2C">
        <w:t>(f) Present a point of view in a structured, clear, well-reasoned way</w:t>
      </w:r>
      <w:r>
        <w:t xml:space="preserve"> </w:t>
      </w:r>
      <w:r w:rsidRPr="00351D2C">
        <w:t xml:space="preserve">Cottrell, S. (2011) </w:t>
      </w:r>
      <w:r w:rsidRPr="00351D2C">
        <w:rPr>
          <w:i/>
          <w:iCs/>
        </w:rPr>
        <w:t>Critical thinking skills: developing effective analysis and argument</w:t>
      </w:r>
      <w:r w:rsidRPr="00351D2C">
        <w:t xml:space="preserve"> (2nd ed.) Basingstoke, UK: Palgrave Macmillan.</w:t>
      </w:r>
    </w:p>
  </w:footnote>
  <w:footnote w:id="2">
    <w:p w14:paraId="3E36E0A0" w14:textId="6F9A1109" w:rsidR="00C07FC0" w:rsidRDefault="00C07FC0">
      <w:pPr>
        <w:pStyle w:val="FootnoteText"/>
      </w:pPr>
      <w:r>
        <w:rPr>
          <w:rStyle w:val="FootnoteReference"/>
        </w:rPr>
        <w:footnoteRef/>
      </w:r>
      <w:r>
        <w:t xml:space="preserve"> Marwick, A.E. (2014) </w:t>
      </w:r>
      <w:r w:rsidRPr="00E44145">
        <w:rPr>
          <w:i/>
          <w:iCs/>
        </w:rPr>
        <w:t>Status update: celebrity, publicity, and branding in the social media age</w:t>
      </w:r>
      <w:r>
        <w:t>. New Haven: Yale University Press.</w:t>
      </w:r>
    </w:p>
  </w:footnote>
  <w:footnote w:id="3">
    <w:p w14:paraId="585522C8" w14:textId="296B8E5B" w:rsidR="00C07FC0" w:rsidRDefault="00C07FC0">
      <w:pPr>
        <w:pStyle w:val="FootnoteText"/>
      </w:pPr>
      <w:r>
        <w:rPr>
          <w:rStyle w:val="FootnoteReference"/>
        </w:rPr>
        <w:footnoteRef/>
      </w:r>
      <w:r>
        <w:t xml:space="preserve"> Hyland, K. (2005) </w:t>
      </w:r>
      <w:r w:rsidRPr="00351D2C">
        <w:rPr>
          <w:i/>
          <w:iCs/>
        </w:rPr>
        <w:t xml:space="preserve">Metadiscourse: </w:t>
      </w:r>
      <w:r>
        <w:rPr>
          <w:i/>
          <w:iCs/>
        </w:rPr>
        <w:t>e</w:t>
      </w:r>
      <w:r w:rsidRPr="00351D2C">
        <w:rPr>
          <w:i/>
          <w:iCs/>
        </w:rPr>
        <w:t xml:space="preserve">xploring </w:t>
      </w:r>
      <w:r>
        <w:rPr>
          <w:i/>
          <w:iCs/>
        </w:rPr>
        <w:t>i</w:t>
      </w:r>
      <w:r w:rsidRPr="00351D2C">
        <w:rPr>
          <w:i/>
          <w:iCs/>
        </w:rPr>
        <w:t xml:space="preserve">nteraction in </w:t>
      </w:r>
      <w:r>
        <w:rPr>
          <w:i/>
          <w:iCs/>
        </w:rPr>
        <w:t>w</w:t>
      </w:r>
      <w:r w:rsidRPr="00351D2C">
        <w:rPr>
          <w:i/>
          <w:iCs/>
        </w:rPr>
        <w:t>riting</w:t>
      </w:r>
      <w:r>
        <w:t>. London: Continuum.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AA78FE"/>
    <w:multiLevelType w:val="hybridMultilevel"/>
    <w:tmpl w:val="FE606DA0"/>
    <w:lvl w:ilvl="0" w:tplc="04C2C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AD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21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06A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8A3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86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F23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B2F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329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CC"/>
    <w:rsid w:val="000F1097"/>
    <w:rsid w:val="000F5D05"/>
    <w:rsid w:val="001B51DE"/>
    <w:rsid w:val="001C7B7E"/>
    <w:rsid w:val="00351D2C"/>
    <w:rsid w:val="005F48CC"/>
    <w:rsid w:val="006C0C67"/>
    <w:rsid w:val="00C07FC0"/>
    <w:rsid w:val="00D47690"/>
    <w:rsid w:val="00E22CAE"/>
    <w:rsid w:val="00E25A86"/>
    <w:rsid w:val="00E44145"/>
    <w:rsid w:val="00ED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330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D49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9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9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9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9B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07F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F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F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C67"/>
  </w:style>
  <w:style w:type="paragraph" w:styleId="Footer">
    <w:name w:val="footer"/>
    <w:basedOn w:val="Normal"/>
    <w:link w:val="FooterChar"/>
    <w:uiPriority w:val="99"/>
    <w:unhideWhenUsed/>
    <w:rsid w:val="006C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4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2021-03-22T10:21:00Z</dcterms:created>
  <dcterms:modified xsi:type="dcterms:W3CDTF">2021-03-22T10:21:00Z</dcterms:modified>
</cp:coreProperties>
</file>